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731" w:rsidRDefault="00663731" w:rsidP="00663731">
      <w:pPr>
        <w:pStyle w:val="ConsPlusNormal"/>
        <w:jc w:val="right"/>
        <w:outlineLvl w:val="0"/>
      </w:pPr>
      <w:r>
        <w:t>Приложение 11</w:t>
      </w:r>
    </w:p>
    <w:p w:rsidR="00663731" w:rsidRDefault="00663731" w:rsidP="00663731">
      <w:pPr>
        <w:pStyle w:val="ConsPlusNormal"/>
        <w:jc w:val="right"/>
      </w:pPr>
      <w:r>
        <w:t>к решению</w:t>
      </w:r>
    </w:p>
    <w:p w:rsidR="00663731" w:rsidRDefault="00663731" w:rsidP="00663731">
      <w:pPr>
        <w:pStyle w:val="ConsPlusNormal"/>
        <w:jc w:val="right"/>
      </w:pPr>
      <w:r>
        <w:t>Думы Кондинского района</w:t>
      </w:r>
    </w:p>
    <w:p w:rsidR="00663731" w:rsidRDefault="00663731" w:rsidP="00663731">
      <w:pPr>
        <w:pStyle w:val="ConsPlusNormal"/>
        <w:jc w:val="right"/>
      </w:pPr>
      <w:r>
        <w:t>от 25.12.2024 N 1212</w:t>
      </w:r>
    </w:p>
    <w:p w:rsidR="00663731" w:rsidRDefault="00663731" w:rsidP="00663731">
      <w:pPr>
        <w:pStyle w:val="ConsPlusNormal"/>
      </w:pPr>
    </w:p>
    <w:p w:rsidR="00FB3BC1" w:rsidRDefault="00FB3BC1" w:rsidP="00663731">
      <w:pPr>
        <w:pStyle w:val="ConsPlusTitle"/>
        <w:jc w:val="center"/>
      </w:pPr>
      <w:bookmarkStart w:id="0" w:name="P47389"/>
      <w:bookmarkEnd w:id="0"/>
    </w:p>
    <w:p w:rsidR="00663731" w:rsidRDefault="00663731" w:rsidP="00663731">
      <w:pPr>
        <w:pStyle w:val="ConsPlusTitle"/>
        <w:jc w:val="center"/>
      </w:pPr>
      <w:bookmarkStart w:id="1" w:name="_GoBack"/>
      <w:bookmarkEnd w:id="1"/>
      <w:r>
        <w:t>РАСПРЕДЕЛЕНИЕ</w:t>
      </w:r>
    </w:p>
    <w:p w:rsidR="00663731" w:rsidRDefault="00663731" w:rsidP="00663731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663731" w:rsidRDefault="00663731" w:rsidP="00663731">
      <w:pPr>
        <w:pStyle w:val="ConsPlusTitle"/>
        <w:jc w:val="center"/>
      </w:pPr>
      <w:r>
        <w:t>КОНДИНСКОГО РАЙОНА НА 2025 ГОД</w:t>
      </w:r>
    </w:p>
    <w:p w:rsidR="00663731" w:rsidRDefault="00663731" w:rsidP="0066373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663731" w:rsidTr="008F098F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63731" w:rsidRDefault="00663731" w:rsidP="008F098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63731" w:rsidRDefault="00663731" w:rsidP="008F098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63731" w:rsidRDefault="00663731" w:rsidP="008F098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63731" w:rsidRDefault="00663731" w:rsidP="008F098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28.01.2025 N 1216)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63731" w:rsidRDefault="00663731" w:rsidP="008F098F">
            <w:pPr>
              <w:pStyle w:val="ConsPlusNormal"/>
            </w:pPr>
          </w:p>
        </w:tc>
      </w:tr>
    </w:tbl>
    <w:p w:rsidR="00663731" w:rsidRDefault="00663731" w:rsidP="00663731">
      <w:pPr>
        <w:pStyle w:val="ConsPlusNormal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79"/>
        <w:gridCol w:w="790"/>
        <w:gridCol w:w="905"/>
        <w:gridCol w:w="1037"/>
        <w:gridCol w:w="995"/>
        <w:gridCol w:w="995"/>
        <w:gridCol w:w="995"/>
        <w:gridCol w:w="1090"/>
        <w:gridCol w:w="995"/>
        <w:gridCol w:w="995"/>
        <w:gridCol w:w="995"/>
        <w:gridCol w:w="995"/>
        <w:gridCol w:w="995"/>
        <w:gridCol w:w="995"/>
        <w:gridCol w:w="538"/>
      </w:tblGrid>
      <w:tr w:rsidR="00663731" w:rsidTr="008F098F">
        <w:tc>
          <w:tcPr>
            <w:tcW w:w="2438" w:type="dxa"/>
            <w:tcBorders>
              <w:top w:val="nil"/>
            </w:tcBorders>
          </w:tcPr>
          <w:p w:rsidR="00663731" w:rsidRDefault="00663731" w:rsidP="008F098F">
            <w:pPr>
              <w:pStyle w:val="ConsPlusNormal"/>
              <w:jc w:val="right"/>
            </w:pPr>
          </w:p>
        </w:tc>
        <w:tc>
          <w:tcPr>
            <w:tcW w:w="1474" w:type="dxa"/>
            <w:tcBorders>
              <w:top w:val="nil"/>
            </w:tcBorders>
          </w:tcPr>
          <w:p w:rsidR="00663731" w:rsidRDefault="00663731" w:rsidP="008F098F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663731" w:rsidRDefault="00663731" w:rsidP="008F098F">
            <w:pPr>
              <w:pStyle w:val="ConsPlusNormal"/>
              <w:jc w:val="right"/>
            </w:pPr>
          </w:p>
        </w:tc>
        <w:tc>
          <w:tcPr>
            <w:tcW w:w="1814" w:type="dxa"/>
            <w:tcBorders>
              <w:top w:val="nil"/>
            </w:tcBorders>
          </w:tcPr>
          <w:p w:rsidR="00663731" w:rsidRDefault="00663731" w:rsidP="008F098F">
            <w:pPr>
              <w:pStyle w:val="ConsPlusNormal"/>
              <w:jc w:val="right"/>
            </w:pPr>
          </w:p>
        </w:tc>
        <w:tc>
          <w:tcPr>
            <w:tcW w:w="16097" w:type="dxa"/>
            <w:gridSpan w:val="10"/>
            <w:tcBorders>
              <w:top w:val="nil"/>
            </w:tcBorders>
          </w:tcPr>
          <w:p w:rsidR="00663731" w:rsidRDefault="00663731" w:rsidP="008F098F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663731" w:rsidRDefault="00663731" w:rsidP="008F098F">
            <w:pPr>
              <w:pStyle w:val="ConsPlusNormal"/>
              <w:jc w:val="right"/>
            </w:pPr>
            <w:r>
              <w:t>(в рублях)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  <w:jc w:val="center"/>
            </w:pPr>
            <w:r>
              <w:t>Администрация гп Кондинское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  <w:jc w:val="center"/>
            </w:pPr>
            <w:r>
              <w:t>Администрация гп Куминский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  <w:jc w:val="center"/>
            </w:pPr>
            <w:r>
              <w:t>Администрация гп Луговой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  <w:jc w:val="center"/>
            </w:pPr>
            <w:r>
              <w:t>Администрация гп Междуреченский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  <w:jc w:val="center"/>
            </w:pPr>
            <w:r>
              <w:t>Администрация гп Мортка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  <w:jc w:val="center"/>
            </w:pPr>
            <w:r>
              <w:t>Администрация сп Леуши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  <w:jc w:val="center"/>
            </w:pPr>
            <w:r>
              <w:t>Администрация сп Мулымья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  <w:jc w:val="center"/>
            </w:pPr>
            <w:r>
              <w:t>Администрация сп Шугур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  <w:jc w:val="center"/>
            </w:pPr>
            <w:r>
              <w:t>Администрация сп Болчары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  <w:jc w:val="center"/>
            </w:pPr>
            <w:r>
              <w:t>Администрация сп Половинка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  <w:jc w:val="center"/>
            </w:pPr>
            <w:r>
              <w:t>Всего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0100000000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150 853,68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112 263,20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80 689,18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157 870,13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33 328,14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59 639,83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22 803,47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126 296,10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57 885,72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801 629,45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 xml:space="preserve">Комплексы </w:t>
            </w:r>
            <w:r>
              <w:lastRenderedPageBreak/>
              <w:t>процессных мероприятий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01400</w:t>
            </w:r>
            <w:r>
              <w:lastRenderedPageBreak/>
              <w:t>00000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Бюджет</w:t>
            </w:r>
            <w:r>
              <w:lastRenderedPageBreak/>
              <w:t>ные средства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Субвенци</w:t>
            </w:r>
            <w:r>
              <w:lastRenderedPageBreak/>
              <w:t>и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 xml:space="preserve">150 </w:t>
            </w:r>
            <w:r>
              <w:lastRenderedPageBreak/>
              <w:t>853,68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 xml:space="preserve">112 </w:t>
            </w:r>
            <w:r>
              <w:lastRenderedPageBreak/>
              <w:t>263,20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 xml:space="preserve">80 </w:t>
            </w:r>
            <w:r>
              <w:lastRenderedPageBreak/>
              <w:t>689,18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 xml:space="preserve">157 </w:t>
            </w:r>
            <w:r>
              <w:lastRenderedPageBreak/>
              <w:t>870,13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 xml:space="preserve">33 </w:t>
            </w:r>
            <w:r>
              <w:lastRenderedPageBreak/>
              <w:t>328,14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 xml:space="preserve">59 </w:t>
            </w:r>
            <w:r>
              <w:lastRenderedPageBreak/>
              <w:t>639,83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 xml:space="preserve">22 </w:t>
            </w:r>
            <w:r>
              <w:lastRenderedPageBreak/>
              <w:t>803,47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 xml:space="preserve">126 </w:t>
            </w:r>
            <w:r>
              <w:lastRenderedPageBreak/>
              <w:t>296,10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 xml:space="preserve">57 </w:t>
            </w:r>
            <w:r>
              <w:lastRenderedPageBreak/>
              <w:t>885,72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 xml:space="preserve">801 </w:t>
            </w:r>
            <w:r>
              <w:lastRenderedPageBreak/>
              <w:t>629,45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0140159300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109 722,89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81 654,24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58 688,99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114 826,28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24 241,10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43 378,82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16 586,02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91 861,02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42 102,97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583 062,33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</w:t>
            </w:r>
            <w:r>
              <w:lastRenderedPageBreak/>
              <w:t>Ханты-Мансийского автономного округа - Югры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01401D9300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41 130,79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30 608,96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22 000,19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43 043,85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9 087,04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16 261,01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6 217,45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34 435,08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15 782,75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218 567,12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Муниципальная программа Кондинского района "Развитие молодежной политики"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0300000000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730 213,75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816 958,96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399 019,87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1 022 179,05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503 170,95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433 251,70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209 219,51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450 960,19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520 228,20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5 085 202,18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0340000000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730 213,75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816 958,96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399 019,87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1 022 179,05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503 170,95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433 251,70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209 219,51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450 960,19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520 228,20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5 085 202,18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0341170145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310 213,75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346 958,96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169 019,87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432 179,05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213 170,95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183 251,70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89 219,51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190 960,19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220 228,20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2 155 202,18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0341185060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420 000,00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470 000,00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230 000,00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590 000,00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290 000,00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250 000,00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120 000,00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260 000,00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300 000,00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2 930 000,00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0400000000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24 070,00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17 750,00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20 870,00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17 750,00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20 950,00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24 770,00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10 030,00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44 860,00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32 150,00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213 200,00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0440000000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24 070,00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17 750,00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20 870,00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17 750,00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20 950,00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24 770,00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10 030,00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44 860,00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32 150,00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213 200,00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0441382300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24 070,00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17 750,00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20 870,00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17 750,00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20 950,00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24 770,00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10 030,00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44 860,00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32 150,00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213 200,00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 xml:space="preserve">Муниципальная </w:t>
            </w:r>
            <w:r>
              <w:lastRenderedPageBreak/>
              <w:t>программа Кондинского района "Развитие культуры и искусства"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0500000000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 xml:space="preserve">Остатки средств </w:t>
            </w:r>
            <w:r>
              <w:lastRenderedPageBreak/>
              <w:t>на 01.01.2025 ПАО "НК Роснефть"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Иные межбюд</w:t>
            </w:r>
            <w:r>
              <w:lastRenderedPageBreak/>
              <w:t>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4 574 640,68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 xml:space="preserve">4 574 </w:t>
            </w:r>
            <w:r>
              <w:lastRenderedPageBreak/>
              <w:t>640,68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0540000000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Остатки средств на 01.01.2025 ПАО "НК Роснефть"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4 574 640,68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4 574 640,68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0541370050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Остатки средств на 01.01.2025 ПАО "НК Роснефть"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4 574 640,68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4 574 640,68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0800000000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Средства бюджета района (остатки на 01.01.2024)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1 274 400,00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1 274 400,00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0820000000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Средства бюджета района (остатки на 01.01.2024)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1 274 400,00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1 274 400,00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08202L5762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Средства бюджета района (остатки на 01.01.2024)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1 274 400,00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1 274 400,00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>Муниципальная программа Кондинского района "Пространст</w:t>
            </w:r>
            <w:r>
              <w:lastRenderedPageBreak/>
              <w:t>венное развитие и формирование комфортной городской среды"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0900000000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9 466 666,67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9 466 666,67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0910000000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9 466 666,67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9 466 666,67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091И455550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9 466 666,67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9 466 666,67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жилищно-коммунального комплекса"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1200000000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18 776,36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9 801 923,64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3 185 000,00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13 005 700,00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1240000000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18 776,36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9 801 923,64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3 185 000,00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13 005 700,00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</w:t>
            </w:r>
            <w:r>
              <w:lastRenderedPageBreak/>
              <w:t>м бюджетной сферы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18 776,36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9 801 923,64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9 820 700,00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1241370010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3 185 000,00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3 185 000,00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1600000000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855 000,00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262 040,00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222 980,00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2 020 420,00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2 180 530,00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1 434 908,00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900 570,00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280 500,00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349 932,00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8 506 880,00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1640000000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855 000,00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262 040,00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222 980,00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2 020 420,00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2 180 530,00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1 434 908,00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900 570,00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280 500,00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349 932,00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8 506 880,00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>Реализация мероприятий по содействию трудоустрой</w:t>
            </w:r>
            <w:r>
              <w:lastRenderedPageBreak/>
              <w:t>ству граждан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1641585060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Средства бюджета автоно</w:t>
            </w:r>
            <w:r>
              <w:lastRenderedPageBreak/>
              <w:t>много округа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855 000,00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262 040,00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222 980,00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2 020 420,00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2 180 530,00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1 434 908,00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900 570,00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280 500,00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349 932,00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8 506 880,00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Муниципальная программа Кондинского района "Развитие дорожного хозяйства"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1800000000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365 785,31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106 857 477,82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11 445 200,00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615 825,11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119 284 288,24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1840000000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365 785,31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106 857 477,82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11 445 200,00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615 825,11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119 284 288,24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1841179191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Средства бюджета района (остатки на 01.01.2024)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615 713,80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615 713,80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>Расходы на содержание автомобильных дорог и искусственн</w:t>
            </w:r>
            <w:r>
              <w:lastRenderedPageBreak/>
              <w:t>ых сооружений на них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1841179192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365 785,31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11 001 764,02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615 825,11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11 983 374,44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184119Д040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95 240 000,00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11 445 200,00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106 685 200,00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 xml:space="preserve">Муниципальная программа Кондинского района "Управление муниципальными финансами и создание условий для эффективного управления </w:t>
            </w:r>
            <w:r>
              <w:lastRenderedPageBreak/>
              <w:t>муниципальными финансами"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1900000000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30 843 710,91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42 153 881,55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26 094 481,29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61 459 250,07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61 945 019,69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52 040 396,08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46 805 736,49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24 587 103,72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37 047 747,92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24 194 703,27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407 172 030,99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1940000000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30 843 710,91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42 153 881,55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26 094 481,29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61 459 250,07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61 945 019,69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52 040 396,08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46 805 736,49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24 587 103,72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37 047 747,92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24 194 703,27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407 172 030,99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1941186010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28 643 500,00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28 564 400,00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21 237 800,00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57 285 900,00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56 551 300,00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36 921 500,00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35 053 200,00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17 026 000,00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9 999 000,00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8 536 800,00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299 819 400,00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1941386020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2 200 210,91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13 589 481,55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4 856 681,29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4 173 350,07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5 393 719,69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15 118 896,08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11 752 536,49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7 561 103,72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27 048 747,92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15 657 903,27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107 352 630,99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>Непрограммные направления деятельности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4000000000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856 600,00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342 600,00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342 600,00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342 600,00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342 600,00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5 653 400,00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4000451180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856 600,00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342 600,00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342 600,00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342 600,00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342 600,00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5 653 400,00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  <w:r>
              <w:t>4000451180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856 600,00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342 600,00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342 600,00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342 600,00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342 600,00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5 653 400,00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>Итого дотации из бюджета района на выравниван</w:t>
            </w:r>
            <w:r>
              <w:lastRenderedPageBreak/>
              <w:t>ие бюджетной обеспеченности поселений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28 643 500,00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28 564 400,00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21 237 800,00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57 285 900,00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56 551 300,00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36 921 500,00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35 053 200,00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17 026 000,00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9 999 000,00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8 536 800,00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299 819 400,00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lastRenderedPageBreak/>
              <w:t xml:space="preserve">Итого субвенции из бюджета района бюджетам поселений в случаях, установленных </w:t>
            </w:r>
            <w:hyperlink r:id="rId6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7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1 007 453,68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968 863,20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423 289,18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1 014 470,13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889 928,14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916 239,83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365 403,47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468 896,10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400 485,72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6 455 029,45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>Итого иных межбюджетных трансфертов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3 828 271,02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14 686 230,51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5 865 336,47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122 535 664,56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20 062 578,74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18 356 145,03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13 096 388,19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18 188 071,98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31 010 068,11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21 134 854,15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268 763 608,76</w:t>
            </w:r>
          </w:p>
        </w:tc>
      </w:tr>
      <w:tr w:rsidR="00663731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438" w:type="dxa"/>
          </w:tcPr>
          <w:p w:rsidR="00663731" w:rsidRDefault="00663731" w:rsidP="008F098F">
            <w:pPr>
              <w:pStyle w:val="ConsPlusNormal"/>
            </w:pPr>
            <w:r>
              <w:t>Всего межбюджетных трансфертов</w:t>
            </w:r>
          </w:p>
        </w:tc>
        <w:tc>
          <w:tcPr>
            <w:tcW w:w="1474" w:type="dxa"/>
          </w:tcPr>
          <w:p w:rsidR="00663731" w:rsidRDefault="00663731" w:rsidP="008F098F">
            <w:pPr>
              <w:pStyle w:val="ConsPlusNormal"/>
            </w:pP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</w:p>
        </w:tc>
        <w:tc>
          <w:tcPr>
            <w:tcW w:w="1814" w:type="dxa"/>
          </w:tcPr>
          <w:p w:rsidR="00663731" w:rsidRDefault="00663731" w:rsidP="008F098F">
            <w:pPr>
              <w:pStyle w:val="ConsPlusNormal"/>
            </w:pP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33 479 224,70</w:t>
            </w:r>
          </w:p>
        </w:tc>
        <w:tc>
          <w:tcPr>
            <w:tcW w:w="1644" w:type="dxa"/>
          </w:tcPr>
          <w:p w:rsidR="00663731" w:rsidRDefault="00663731" w:rsidP="008F098F">
            <w:pPr>
              <w:pStyle w:val="ConsPlusNormal"/>
            </w:pPr>
            <w:r>
              <w:t>44 219 493,71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27 526 425,65</w:t>
            </w:r>
          </w:p>
        </w:tc>
        <w:tc>
          <w:tcPr>
            <w:tcW w:w="1757" w:type="dxa"/>
          </w:tcPr>
          <w:p w:rsidR="00663731" w:rsidRDefault="00663731" w:rsidP="008F098F">
            <w:pPr>
              <w:pStyle w:val="ConsPlusNormal"/>
            </w:pPr>
            <w:r>
              <w:t>179 821 564,56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77 628 348,87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56 167 573,17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49 065 828,02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35 579 475,45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41 477 964,21</w:t>
            </w:r>
          </w:p>
        </w:tc>
        <w:tc>
          <w:tcPr>
            <w:tcW w:w="1587" w:type="dxa"/>
          </w:tcPr>
          <w:p w:rsidR="00663731" w:rsidRDefault="00663731" w:rsidP="008F098F">
            <w:pPr>
              <w:pStyle w:val="ConsPlusNormal"/>
            </w:pPr>
            <w:r>
              <w:t>30 072 139,87</w:t>
            </w:r>
          </w:p>
        </w:tc>
        <w:tc>
          <w:tcPr>
            <w:tcW w:w="1701" w:type="dxa"/>
          </w:tcPr>
          <w:p w:rsidR="00663731" w:rsidRDefault="00663731" w:rsidP="008F098F">
            <w:pPr>
              <w:pStyle w:val="ConsPlusNormal"/>
            </w:pPr>
            <w:r>
              <w:t>575 038 038,21</w:t>
            </w:r>
          </w:p>
        </w:tc>
      </w:tr>
    </w:tbl>
    <w:p w:rsidR="00F0724A" w:rsidRDefault="00F0724A"/>
    <w:sectPr w:rsidR="00F0724A" w:rsidSect="0066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C77"/>
    <w:rsid w:val="00663731"/>
    <w:rsid w:val="00EA1C77"/>
    <w:rsid w:val="00F0724A"/>
    <w:rsid w:val="00FB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7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7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637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7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7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637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6790&amp;dst=214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6790&amp;dst=2068" TargetMode="External"/><Relationship Id="rId5" Type="http://schemas.openxmlformats.org/officeDocument/2006/relationships/hyperlink" Target="https://login.consultant.ru/link/?req=doc&amp;base=RLAW926&amp;n=318130&amp;dst=10005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1718</Words>
  <Characters>9796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2025-02-12T06:06:00Z</dcterms:created>
  <dcterms:modified xsi:type="dcterms:W3CDTF">2025-02-12T06:48:00Z</dcterms:modified>
</cp:coreProperties>
</file>